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45" w:rightFromText="45" w:vertAnchor="text"/>
        <w:tblW w:w="5000" w:type="pct"/>
        <w:shd w:val="clear" w:color="auto" w:fill="A9CDE9"/>
        <w:tblCellMar>
          <w:left w:w="0" w:type="dxa"/>
          <w:right w:w="0" w:type="dxa"/>
        </w:tblCellMar>
        <w:tblLook w:val="04A0" w:firstRow="1" w:lastRow="0" w:firstColumn="1" w:lastColumn="0" w:noHBand="0" w:noVBand="1"/>
      </w:tblPr>
      <w:tblGrid>
        <w:gridCol w:w="9360"/>
      </w:tblGrid>
      <w:tr w:rsidR="005C553E" w:rsidRPr="005C553E" w14:paraId="53B687B2" w14:textId="77777777" w:rsidTr="005C553E">
        <w:tc>
          <w:tcPr>
            <w:tcW w:w="0" w:type="auto"/>
            <w:shd w:val="clear" w:color="auto" w:fill="A9CDE9"/>
            <w:hideMark/>
          </w:tcPr>
          <w:p w14:paraId="213D9CD6" w14:textId="18C323A1" w:rsidR="005C553E" w:rsidRPr="005C553E" w:rsidRDefault="005C553E" w:rsidP="005C553E">
            <w:r w:rsidRPr="005C553E">
              <w:drawing>
                <wp:inline distT="0" distB="0" distL="0" distR="0" wp14:anchorId="6E3FD0E4" wp14:editId="115C30A7">
                  <wp:extent cx="2247900" cy="2238375"/>
                  <wp:effectExtent l="0" t="0" r="0" b="9525"/>
                  <wp:docPr id="12065949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247900" cy="2238375"/>
                          </a:xfrm>
                          <a:prstGeom prst="rect">
                            <a:avLst/>
                          </a:prstGeom>
                          <a:noFill/>
                          <a:ln>
                            <a:noFill/>
                          </a:ln>
                        </pic:spPr>
                      </pic:pic>
                    </a:graphicData>
                  </a:graphic>
                </wp:inline>
              </w:drawing>
            </w:r>
          </w:p>
        </w:tc>
      </w:tr>
      <w:tr w:rsidR="005C553E" w:rsidRPr="005C553E" w14:paraId="430AC50D" w14:textId="77777777" w:rsidTr="005C553E">
        <w:tc>
          <w:tcPr>
            <w:tcW w:w="8190" w:type="dxa"/>
            <w:shd w:val="clear" w:color="auto" w:fill="A9CDE9"/>
            <w:tcMar>
              <w:top w:w="135" w:type="dxa"/>
              <w:left w:w="270" w:type="dxa"/>
              <w:bottom w:w="135" w:type="dxa"/>
              <w:right w:w="270" w:type="dxa"/>
            </w:tcMar>
            <w:hideMark/>
          </w:tcPr>
          <w:p w14:paraId="1C809C38" w14:textId="77777777" w:rsidR="005C553E" w:rsidRPr="005C553E" w:rsidRDefault="005C553E" w:rsidP="005C553E">
            <w:r w:rsidRPr="005C553E">
              <w:rPr>
                <w:b/>
                <w:bCs/>
              </w:rPr>
              <w:t>INVITATION TO BID</w:t>
            </w:r>
            <w:r w:rsidRPr="005C553E">
              <w:rPr>
                <w:b/>
                <w:bCs/>
              </w:rPr>
              <w:br/>
            </w:r>
            <w:r w:rsidRPr="005C553E">
              <w:rPr>
                <w:b/>
                <w:bCs/>
              </w:rPr>
              <w:br/>
              <w:t>SOUTH HILLS AREA COUNCIL OF GOVERNMENTS</w:t>
            </w:r>
          </w:p>
          <w:p w14:paraId="0CF5E10C" w14:textId="77777777" w:rsidR="005C553E" w:rsidRPr="005C553E" w:rsidRDefault="005C553E" w:rsidP="005C553E">
            <w:r w:rsidRPr="005C553E">
              <w:br/>
              <w:t xml:space="preserve">Sealed proposals will be received on behalf of the identified municipality by the South Hills Area Council of Governments (SHACOG), Allegheny County, PA until 11:00 AM on Thursday, August 22, 2024, to be publicly opened and read immediately thereafter for the following project: </w:t>
            </w:r>
          </w:p>
          <w:p w14:paraId="4FC72E86" w14:textId="77777777" w:rsidR="005C553E" w:rsidRPr="005C553E" w:rsidRDefault="005C553E" w:rsidP="005C553E">
            <w:r w:rsidRPr="005C553E">
              <w:rPr>
                <w:b/>
                <w:bCs/>
              </w:rPr>
              <w:t>CD 49 7.5</w:t>
            </w:r>
            <w:r w:rsidRPr="005C553E">
              <w:rPr>
                <w:b/>
                <w:bCs/>
              </w:rPr>
              <w:br/>
              <w:t>Andrew Reilly Memorial Park ADA Upgrades – Phase 6</w:t>
            </w:r>
            <w:r w:rsidRPr="005C553E">
              <w:rPr>
                <w:b/>
                <w:bCs/>
              </w:rPr>
              <w:br/>
              <w:t>Borough of Jefferson Hills</w:t>
            </w:r>
            <w:r w:rsidRPr="005C553E">
              <w:br/>
              <w:t> </w:t>
            </w:r>
          </w:p>
          <w:p w14:paraId="2750A81E" w14:textId="77777777" w:rsidR="005C553E" w:rsidRPr="005C553E" w:rsidRDefault="005C553E" w:rsidP="005C553E">
            <w:r w:rsidRPr="005C553E">
              <w:t>Plans, specifications, instructions to bidders, proposal forms and contract documents may be obtained at the SHACOG office, 2600 Old Greentree Road, Carnegie, PA 15106. A single non-refundable fee of $40.00 for reproduction of each set of plans will be required. An additional $15.00 will be required for each set of plans if they are to be mailed.</w:t>
            </w:r>
            <w:r w:rsidRPr="005C553E">
              <w:br/>
              <w:t>Proposals must be submitted on the forms furnished by SHACOG. Each proposal must be accompanied by bid security in the form of a certified check, cashier&amp;#</w:t>
            </w:r>
            <w:proofErr w:type="gramStart"/>
            <w:r w:rsidRPr="005C553E">
              <w:t>39;s</w:t>
            </w:r>
            <w:proofErr w:type="gramEnd"/>
            <w:r w:rsidRPr="005C553E">
              <w:t xml:space="preserve"> check or bid bond in the amount of ten (10%) percent of the bid. All envelopes containing bid proposals must be clearly marked: Proposal for (Project Name). Proposals should be addressed to Stanley Louis Gorski, Executive Director, SHACOG, 2600 Old Greentree Road, Carnegie, PA 15106.</w:t>
            </w:r>
            <w:r w:rsidRPr="005C553E">
              <w:br/>
            </w:r>
            <w:r w:rsidRPr="005C553E">
              <w:br/>
              <w:t xml:space="preserve">“Compliance is required with the Davis-Bacon Act and other Federal Labor Standard Provisions; Title VI and other applicable provisions of the Civil Rights Act of 1964; the Department of Labor Equal Opportunity Clause (41 CFR 60 – 1.4); Section 109 of the Housing and Community Development Act of 1974; Executive Order 11625 (Utilization of Minority Business Enterprise); Executive Order 12138 (Utilization of Female Business Enterprise); in compliance with Section 504 of the Rehabilitation Act of 1973 and the Americans with </w:t>
            </w:r>
            <w:r w:rsidRPr="005C553E">
              <w:lastRenderedPageBreak/>
              <w:t>Disabilities Act of 1990; the Allegheny County MBE/WBE Program enacted July, 1981, which sets forth goals of 13 percent Minority and 2 percent Female Business Enterprise; and the Allegheny County Ordinance #6867-12, setting forth goals of 5 percent Veteran-Owned Small Businesses. Further, notice is hereby given that this is a Section 3 Project under the Housing and Urban Development Act of 1968, (as amended) and must, to the greatest extent feasible, utilize lower income residents for employment and training opportunities and Section 3 Business concerns and all contracts and subcontracts for this project shall contain the “Section 3 Clause” as set forth in 24 CFR, Part 135.38.</w:t>
            </w:r>
            <w:r w:rsidRPr="005C553E">
              <w:br/>
            </w:r>
            <w:r w:rsidRPr="005C553E">
              <w:br/>
              <w:t>Moreover, compliance is required by the prime contractor and all subcontractors with the Federal General Conditions included in the contract documents between the County of Allegheny through its Department of Economic Development and the operating agency. These Federal General Conditions are to be incorporated by reference into all construction contracts between operating agency and contractor, contractor and subcontractor(s), and subcontractor(s) and lower tiered subcontractor(s).” </w:t>
            </w:r>
          </w:p>
          <w:p w14:paraId="5C4E4DC7" w14:textId="77777777" w:rsidR="005C553E" w:rsidRPr="005C553E" w:rsidRDefault="005C553E" w:rsidP="005C553E">
            <w:r w:rsidRPr="005C553E">
              <w:t>SHACOG reserves the right to waive any informalities or to reject any or all proposals.</w:t>
            </w:r>
            <w:r w:rsidRPr="005C553E">
              <w:br/>
              <w:t>Stanley Louis Gorski</w:t>
            </w:r>
            <w:r w:rsidRPr="005C553E">
              <w:br/>
              <w:t>Executive Director</w:t>
            </w:r>
            <w:r w:rsidRPr="005C553E">
              <w:br/>
              <w:t>SHACOG</w:t>
            </w:r>
          </w:p>
        </w:tc>
      </w:tr>
    </w:tbl>
    <w:p w14:paraId="1F05AE8B" w14:textId="77777777" w:rsidR="0066452E" w:rsidRDefault="0066452E"/>
    <w:sectPr w:rsidR="00664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53E"/>
    <w:rsid w:val="00594854"/>
    <w:rsid w:val="005C553E"/>
    <w:rsid w:val="0066452E"/>
    <w:rsid w:val="00DC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E891"/>
  <w15:chartTrackingRefBased/>
  <w15:docId w15:val="{00AB0045-4E5A-4F3E-898E-E705CCE0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5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55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55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55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55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55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55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55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55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5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55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55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55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55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55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55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55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553E"/>
    <w:rPr>
      <w:rFonts w:eastAsiaTheme="majorEastAsia" w:cstheme="majorBidi"/>
      <w:color w:val="272727" w:themeColor="text1" w:themeTint="D8"/>
    </w:rPr>
  </w:style>
  <w:style w:type="paragraph" w:styleId="Title">
    <w:name w:val="Title"/>
    <w:basedOn w:val="Normal"/>
    <w:next w:val="Normal"/>
    <w:link w:val="TitleChar"/>
    <w:uiPriority w:val="10"/>
    <w:qFormat/>
    <w:rsid w:val="005C55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5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5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55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553E"/>
    <w:pPr>
      <w:spacing w:before="160"/>
      <w:jc w:val="center"/>
    </w:pPr>
    <w:rPr>
      <w:i/>
      <w:iCs/>
      <w:color w:val="404040" w:themeColor="text1" w:themeTint="BF"/>
    </w:rPr>
  </w:style>
  <w:style w:type="character" w:customStyle="1" w:styleId="QuoteChar">
    <w:name w:val="Quote Char"/>
    <w:basedOn w:val="DefaultParagraphFont"/>
    <w:link w:val="Quote"/>
    <w:uiPriority w:val="29"/>
    <w:rsid w:val="005C553E"/>
    <w:rPr>
      <w:i/>
      <w:iCs/>
      <w:color w:val="404040" w:themeColor="text1" w:themeTint="BF"/>
    </w:rPr>
  </w:style>
  <w:style w:type="paragraph" w:styleId="ListParagraph">
    <w:name w:val="List Paragraph"/>
    <w:basedOn w:val="Normal"/>
    <w:uiPriority w:val="34"/>
    <w:qFormat/>
    <w:rsid w:val="005C553E"/>
    <w:pPr>
      <w:ind w:left="720"/>
      <w:contextualSpacing/>
    </w:pPr>
  </w:style>
  <w:style w:type="character" w:styleId="IntenseEmphasis">
    <w:name w:val="Intense Emphasis"/>
    <w:basedOn w:val="DefaultParagraphFont"/>
    <w:uiPriority w:val="21"/>
    <w:qFormat/>
    <w:rsid w:val="005C553E"/>
    <w:rPr>
      <w:i/>
      <w:iCs/>
      <w:color w:val="0F4761" w:themeColor="accent1" w:themeShade="BF"/>
    </w:rPr>
  </w:style>
  <w:style w:type="paragraph" w:styleId="IntenseQuote">
    <w:name w:val="Intense Quote"/>
    <w:basedOn w:val="Normal"/>
    <w:next w:val="Normal"/>
    <w:link w:val="IntenseQuoteChar"/>
    <w:uiPriority w:val="30"/>
    <w:qFormat/>
    <w:rsid w:val="005C55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553E"/>
    <w:rPr>
      <w:i/>
      <w:iCs/>
      <w:color w:val="0F4761" w:themeColor="accent1" w:themeShade="BF"/>
    </w:rPr>
  </w:style>
  <w:style w:type="character" w:styleId="IntenseReference">
    <w:name w:val="Intense Reference"/>
    <w:basedOn w:val="DefaultParagraphFont"/>
    <w:uiPriority w:val="32"/>
    <w:qFormat/>
    <w:rsid w:val="005C55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214586">
      <w:bodyDiv w:val="1"/>
      <w:marLeft w:val="0"/>
      <w:marRight w:val="0"/>
      <w:marTop w:val="0"/>
      <w:marBottom w:val="0"/>
      <w:divBdr>
        <w:top w:val="none" w:sz="0" w:space="0" w:color="auto"/>
        <w:left w:val="none" w:sz="0" w:space="0" w:color="auto"/>
        <w:bottom w:val="none" w:sz="0" w:space="0" w:color="auto"/>
        <w:right w:val="none" w:sz="0" w:space="0" w:color="auto"/>
      </w:divBdr>
    </w:div>
    <w:div w:id="164103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mcusercontent.com/499f90c0424c95cfa9ba61ee1/images/bfec1d2b-21be-81c8-dc5d-8086d2e37b9f.pn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2610</Characters>
  <Application>Microsoft Office Word</Application>
  <DocSecurity>0</DocSecurity>
  <Lines>21</Lines>
  <Paragraphs>6</Paragraphs>
  <ScaleCrop>false</ScaleCrop>
  <Company>California University of Pennsylvania</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Julian</dc:creator>
  <cp:keywords/>
  <dc:description/>
  <cp:lastModifiedBy>Tracy Julian</cp:lastModifiedBy>
  <cp:revision>1</cp:revision>
  <dcterms:created xsi:type="dcterms:W3CDTF">2024-08-08T12:37:00Z</dcterms:created>
  <dcterms:modified xsi:type="dcterms:W3CDTF">2024-08-08T12:38:00Z</dcterms:modified>
</cp:coreProperties>
</file>